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3"/>
        <w:tblW w:type="auto" w:w="0"/>
        <w:tblInd w:type="dxa" w:w="28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  <w:tblCellMar>
          <w:left w:type="dxa" w:w="0"/>
          <w:right w:type="dxa" w:w="0"/>
        </w:tblCellMar>
      </w:tblPr>
      <w:tblGrid>
        <w:gridCol w:w="539"/>
        <w:gridCol w:w="975"/>
        <w:gridCol w:w="241"/>
        <w:gridCol w:w="709"/>
        <w:gridCol w:w="283"/>
        <w:gridCol w:w="1608"/>
        <w:gridCol w:w="1006"/>
        <w:gridCol w:w="4252"/>
      </w:tblGrid>
      <w:tr>
        <w:trPr>
          <w:trHeight w:hRule="exact" w:val="851"/>
        </w:trPr>
        <w:tc>
          <w:tcPr>
            <w:tcW w:type="dxa" w:w="4355"/>
            <w:gridSpan w:val="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sdt>
            <w:sdtPr>
              <w:lock w:val="sdtContentLocked"/>
            </w:sdtPr>
            <w:sdtContent>
              <w:p w14:paraId="05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6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7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8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drawing>
                    <wp:anchor allowOverlap="true" behindDoc="true" distL="114300" distR="114300" layoutInCell="true" locked="false" relativeHeight="251658240" simplePos="false">
                      <wp:simplePos x="0" y="0"/>
                      <wp:positionH relativeFrom="column">
                        <wp:posOffset>977364</wp:posOffset>
                      </wp:positionH>
                      <wp:positionV relativeFrom="page">
                        <wp:posOffset>-82642</wp:posOffset>
                      </wp:positionV>
                      <wp:extent cx="792479" cy="920750"/>
                      <wp:effectExtent b="0" l="0" r="0" t="0"/>
                      <wp:wrapNone/>
                      <wp:docPr hidden="false" id="2" name="Picture 2"/>
                      <a:graphic>
                        <a:graphicData uri="http://schemas.openxmlformats.org/drawingml/2006/picture">
                          <pic:pic>
                            <pic:nvPicPr>
                              <pic:cNvPr hidden="false" id="3" name="Picture 3"/>
                              <pic:cNvPicPr preferRelativeResize="true"/>
                            </pic:nvPicPr>
                            <pic:blipFill>
                              <a:blip r:embed="rId3"/>
                              <a:srcRect b="0" l="0" r="0" t="0"/>
                              <a:stretch/>
                            </pic:blipFill>
                            <pic:spPr>
                              <a:xfrm flipH="false" flipV="false" rot="0">
                                <a:ext cx="792479" cy="920750"/>
                              </a:xfrm>
                              <a:prstGeom prst="rect"/>
                            </pic:spPr>
                          </pic:pic>
                        </a:graphicData>
                      </a:graphic>
                    </wp:anchor>
                  </w:drawing>
                </w:r>
              </w:p>
              <w:p w14:paraId="09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ПРОКУРАТУРА </w:t>
                </w:r>
                <w:r>
                  <w:rPr>
                    <w:rFonts w:ascii="Times New Roman" w:hAnsi="Times New Roman"/>
                    <w:sz w:val="20"/>
                  </w:rPr>
                  <w:t>РОССИЙСКОЙ ФЕДЕРАЦИИ</w:t>
                </w:r>
              </w:p>
              <w:p w14:paraId="0A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ПРОКУРАТУРА РЕСПУБЛИКИ АЛТАЙ</w:t>
                </w:r>
              </w:p>
              <w:p w14:paraId="0B000000">
                <w:pPr>
                  <w:widowControl w:val="0"/>
                  <w:spacing w:after="0" w:before="60" w:line="240" w:lineRule="auto"/>
                  <w:ind w:firstLine="0" w:left="-105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ПРОКУРАТУРА</w:t>
                </w:r>
              </w:p>
              <w:p w14:paraId="0C000000">
                <w:pPr>
                  <w:widowControl w:val="0"/>
                  <w:spacing w:after="60" w:line="240" w:lineRule="exact"/>
                  <w:ind w:firstLine="0" w:left="-108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УЛАГАНСКОГО РАЙОНА</w:t>
                </w:r>
              </w:p>
              <w:p w14:paraId="0D000000">
                <w:pPr>
                  <w:widowControl w:val="0"/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ул. Санаа</w:t>
                </w:r>
                <w:r>
                  <w:rPr>
                    <w:rFonts w:ascii="Times New Roman" w:hAnsi="Times New Roman"/>
                    <w:sz w:val="20"/>
                  </w:rPr>
                  <w:t>, 28</w:t>
                </w:r>
              </w:p>
              <w:p w14:paraId="0E000000">
                <w:pPr>
                  <w:widowControl w:val="0"/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с. Улаган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  <w:r>
                  <w:rPr>
                    <w:rFonts w:ascii="Times New Roman" w:hAnsi="Times New Roman"/>
                    <w:sz w:val="20"/>
                  </w:rPr>
                  <w:t xml:space="preserve"> </w:t>
                </w:r>
                <w:r>
                  <w:rPr>
                    <w:rFonts w:ascii="Times New Roman" w:hAnsi="Times New Roman"/>
                    <w:sz w:val="20"/>
                  </w:rPr>
                  <w:t>Республика Алтай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</w:p>
              <w:p w14:paraId="0F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Россия, </w:t>
                </w:r>
                <w:r>
                  <w:rPr>
                    <w:rFonts w:ascii="Times New Roman" w:hAnsi="Times New Roman"/>
                    <w:sz w:val="20"/>
                  </w:rPr>
                  <w:t>649750</w:t>
                </w:r>
              </w:p>
            </w:sdtContent>
          </w:sdt>
        </w:tc>
        <w:tc>
          <w:tcPr>
            <w:tcW w:type="dxa" w:w="100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0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  <w:tc>
          <w:tcPr>
            <w:tcW w:type="dxa" w:w="425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1000000">
                <w:pPr>
                  <w:widowControl w:val="0"/>
                  <w:spacing w:line="240" w:lineRule="exact"/>
                  <w:ind/>
                  <w:jc w:val="both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</w:tr>
      <w:tr>
        <w:trPr>
          <w:trHeight w:hRule="exact" w:val="1963"/>
        </w:trPr>
        <w:tc>
          <w:tcPr>
            <w:tcW w:type="dxa" w:w="4355"/>
            <w:gridSpan w:val="6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2000000">
            <w:pPr>
              <w:widowControl w:val="0"/>
              <w:spacing w:after="0" w:line="240" w:lineRule="exact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sz w:val="27"/>
              </w:rPr>
              <w:t>П</w:t>
            </w:r>
            <w:r>
              <w:rPr>
                <w:rFonts w:ascii="Times New Roman" w:hAnsi="Times New Roman"/>
                <w:sz w:val="27"/>
              </w:rPr>
              <w:t>омощник</w:t>
            </w:r>
            <w:r>
              <w:rPr>
                <w:rFonts w:ascii="Times New Roman" w:hAnsi="Times New Roman"/>
                <w:sz w:val="27"/>
              </w:rPr>
              <w:t xml:space="preserve">у прокурора Республики Алтай </w:t>
            </w:r>
            <w:r>
              <w:rPr>
                <w:rFonts w:ascii="Times New Roman" w:hAnsi="Times New Roman"/>
                <w:sz w:val="27"/>
              </w:rPr>
              <w:t xml:space="preserve">по </w:t>
            </w:r>
            <w:r>
              <w:rPr>
                <w:rFonts w:ascii="Times New Roman" w:hAnsi="Times New Roman"/>
                <w:sz w:val="28"/>
              </w:rPr>
              <w:t>взаимодействию</w:t>
            </w:r>
            <w:r>
              <w:rPr>
                <w:rFonts w:ascii="Times New Roman" w:hAnsi="Times New Roman"/>
                <w:sz w:val="27"/>
              </w:rPr>
              <w:t xml:space="preserve"> со средствами массовой информации и общественност</w:t>
            </w:r>
            <w:r>
              <w:rPr>
                <w:rFonts w:ascii="Times New Roman" w:hAnsi="Times New Roman"/>
                <w:sz w:val="27"/>
              </w:rPr>
              <w:t>ью</w:t>
            </w:r>
          </w:p>
          <w:p w14:paraId="13000000">
            <w:pPr>
              <w:widowControl w:val="1"/>
              <w:spacing w:after="0" w:line="240" w:lineRule="exact"/>
              <w:ind w:right="3"/>
              <w:rPr>
                <w:rFonts w:ascii="Times New Roman" w:hAnsi="Times New Roman"/>
                <w:sz w:val="27"/>
              </w:rPr>
            </w:pPr>
          </w:p>
          <w:p w14:paraId="14000000">
            <w:pPr>
              <w:widowControl w:val="0"/>
              <w:spacing w:line="240" w:lineRule="exact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7"/>
              </w:rPr>
              <w:t>Васильевой К.Г.</w:t>
            </w:r>
          </w:p>
        </w:tc>
      </w:tr>
      <w:tr>
        <w:trPr>
          <w:trHeight w:hRule="exact" w:val="389"/>
        </w:trPr>
        <w:tc>
          <w:tcPr>
            <w:tcW w:type="dxa" w:w="1514"/>
            <w:gridSpan w:val="2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5000000">
                <w:pPr>
                  <w:pStyle w:val="Style_2"/>
                  <w:widowControl w:val="0"/>
                  <w:spacing w:line="240" w:lineRule="auto"/>
                  <w:ind/>
                  <w:jc w:val="center"/>
                  <w:rPr>
                    <w:rFonts w:ascii="Times New Roman" w:hAnsi="Times New Roman"/>
                    <w:color w:val="000000"/>
                    <w:sz w:val="20"/>
                  </w:rPr>
                </w:pPr>
                <w:bookmarkStart w:id="3" w:name="SIGDT1"/>
                <w:r>
                  <w:rPr>
                    <w:rFonts w:ascii="Times New Roman" w:hAnsi="Times New Roman"/>
                    <w:color w:val="000000"/>
                    <w:sz w:val="20"/>
                  </w:rPr>
                  <w:t>дата подписания</w:t>
                </w:r>
                <w:bookmarkEnd w:id="3"/>
              </w:p>
            </w:sdtContent>
          </w:sdt>
        </w:tc>
        <w:tc>
          <w:tcPr>
            <w:tcW w:type="dxa" w:w="241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6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№</w:t>
                </w:r>
              </w:p>
            </w:sdtContent>
          </w:sdt>
        </w:tc>
        <w:tc>
          <w:tcPr>
            <w:tcW w:type="dxa" w:w="2600"/>
            <w:gridSpan w:val="3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7000000">
                <w:pPr>
                  <w:widowControl w:val="0"/>
                  <w:spacing w:line="240" w:lineRule="auto"/>
                  <w:ind/>
                  <w:rPr>
                    <w:rFonts w:ascii="Times New Roman" w:hAnsi="Times New Roman"/>
                    <w:color w:val="FFFFFF"/>
                    <w:sz w:val="20"/>
                  </w:rPr>
                </w:pPr>
                <w:r>
                  <w:rPr>
                    <w:rFonts w:ascii="Times New Roman" w:hAnsi="Times New Roman"/>
                    <w:color w:val="FFFFFF"/>
                    <w:sz w:val="20"/>
                  </w:rPr>
                  <w:t xml:space="preserve"> [REGNUMSTAMP]</w:t>
                </w:r>
              </w:p>
            </w:sdtContent>
          </w:sdt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exact" w:val="399"/>
        </w:trPr>
        <w:tc>
          <w:tcPr>
            <w:tcW w:type="dxa" w:w="539"/>
            <w:tcBorders>
              <w:top w:color="000000" w:sz="6" w:val="single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/>
        </w:tc>
        <w:tc>
          <w:tcPr>
            <w:tcW w:type="dxa" w:w="3816"/>
            <w:gridSpan w:val="5"/>
            <w:tcBorders>
              <w:top w:sz="4" w:val="nil"/>
              <w:left w:sz="4" w:val="nil"/>
              <w:bottom w:color="000000"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/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atLeast" w:val="313"/>
        </w:trPr>
        <w:tc>
          <w:tcPr>
            <w:tcW w:type="dxa" w:w="4355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8000000">
            <w:pPr>
              <w:widowControl w:val="0"/>
              <w:spacing w:line="240" w:lineRule="exact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</w:tbl>
    <w:p w14:paraId="19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ИНФОРМАЦИЯ</w:t>
      </w:r>
    </w:p>
    <w:p w14:paraId="1A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</w:p>
    <w:p w14:paraId="1B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размещения на сайте прокуратуры Республики Алтай</w:t>
      </w:r>
    </w:p>
    <w:p w14:paraId="1C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1D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1E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В Улаганском районе осужден гражданин </w:t>
      </w:r>
    </w:p>
    <w:p w14:paraId="1F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за незаконный оборот оружия </w:t>
      </w:r>
    </w:p>
    <w:p w14:paraId="20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sz w:val="28"/>
        </w:rPr>
      </w:pPr>
    </w:p>
    <w:p w14:paraId="21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Прокуратурой Улаганского района поддержано государственное обвинение по уголовному делу в отношении жителя с.</w:t>
      </w:r>
      <w:r>
        <w:rPr>
          <w:rFonts w:ascii="Times New Roman" w:hAnsi="Times New Roman"/>
          <w:sz w:val="28"/>
        </w:rPr>
        <w:t xml:space="preserve"> Саратан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Улаган</w:t>
      </w:r>
      <w:r>
        <w:rPr>
          <w:rFonts w:ascii="Times New Roman" w:hAnsi="Times New Roman"/>
          <w:sz w:val="28"/>
        </w:rPr>
        <w:t xml:space="preserve">ского района о незаконном приобретении, хранении и ношении </w:t>
      </w:r>
      <w:r>
        <w:rPr>
          <w:rFonts w:ascii="Times New Roman" w:hAnsi="Times New Roman"/>
          <w:sz w:val="28"/>
        </w:rPr>
        <w:t xml:space="preserve">огнестрельного оружия. </w:t>
      </w:r>
    </w:p>
    <w:p w14:paraId="22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Дознанием по уголвному делу установлено, что </w:t>
      </w:r>
      <w:r>
        <w:rPr>
          <w:rFonts w:ascii="Times New Roman" w:hAnsi="Times New Roman"/>
          <w:sz w:val="28"/>
        </w:rPr>
        <w:t>гражданин, не имеющий соответствующего разрешения на владение огнестрельным оружием, обнаружил в кладовой жилого дома на животноводческой стоянке в Саратанском сельском поселении Улаганского района самодельно изготовленное нарезное огнестрельное оружие с десятью патронами калибра 7,62х39 мм, которые он решил не сдавать в органы внутренних дел, а оставить себе. В последующем он перенес найденное оружие и боеприпасы к нему на другую животноводческую стоянку в том же сельском поселении, где продолжил его хранить, однако оно было обнаружено и изъято сотрудниками полиции.</w:t>
      </w:r>
    </w:p>
    <w:p w14:paraId="23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судебном заседании осужденный признал свою вину в предъявленном ему обвинении в полном объеме и раскаялся. Уголовное дело рассмотрено в особом порядке судебного разбирательства. </w:t>
      </w:r>
    </w:p>
    <w:p w14:paraId="24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Суд учел активное способствование расследованию преступления в качестве обстоятельства, смягчающего наказание виновному, и назначил ему наказание в виде ограничения свободы на срок один год. </w:t>
      </w:r>
    </w:p>
    <w:p w14:paraId="25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Приговор в законную силу не вступил.</w:t>
      </w:r>
    </w:p>
    <w:p w14:paraId="26000000">
      <w:pPr>
        <w:keepNext w:val="1"/>
        <w:widowControl w:val="0"/>
        <w:tabs>
          <w:tab w:leader="none" w:pos="9638" w:val="right"/>
        </w:tabs>
        <w:spacing w:after="0" w:line="240" w:lineRule="exact"/>
        <w:ind w:firstLine="0" w:left="0"/>
        <w:jc w:val="both"/>
        <w:rPr>
          <w:rFonts w:ascii="Times New Roman" w:hAnsi="Times New Roman"/>
          <w:color w:val="000000"/>
          <w:sz w:val="28"/>
        </w:rPr>
      </w:pPr>
    </w:p>
    <w:p w14:paraId="27000000">
      <w:pPr>
        <w:keepNext w:val="1"/>
        <w:widowControl w:val="0"/>
        <w:tabs>
          <w:tab w:leader="none" w:pos="9638" w:val="right"/>
        </w:tabs>
        <w:spacing w:after="0" w:line="240" w:lineRule="exact"/>
        <w:ind w:firstLine="0" w:left="0"/>
        <w:jc w:val="both"/>
        <w:rPr>
          <w:rFonts w:ascii="Times New Roman" w:hAnsi="Times New Roman"/>
          <w:color w:val="000000"/>
          <w:sz w:val="28"/>
        </w:rPr>
      </w:pPr>
    </w:p>
    <w:p w14:paraId="28000000">
      <w:pPr>
        <w:keepNext w:val="1"/>
        <w:widowControl w:val="0"/>
        <w:tabs>
          <w:tab w:leader="none" w:pos="9638" w:val="right"/>
        </w:tabs>
        <w:spacing w:after="0" w:line="240" w:lineRule="exact"/>
        <w:ind w:firstLine="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>Заместитель прокурора района                                                                  В.В. Костерин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 xml:space="preserve">                         </w:t>
      </w:r>
    </w:p>
    <w:tbl>
      <w:tblPr>
        <w:tblStyle w:val="Style_3"/>
        <w:tblW w:type="auto" w:w="0"/>
        <w:tblInd w:type="dxa" w:w="40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5252"/>
        <w:gridCol w:w="4503"/>
      </w:tblGrid>
      <w:tr>
        <w:trPr>
          <w:trHeight w:hRule="atLeast" w:val="1108"/>
        </w:trPr>
        <w:tc>
          <w:tcPr>
            <w:tcW w:type="dxa" w:w="975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</w:tcPr>
          <w:sdt>
            <w:sdtPr>
              <w:lock w:val="sdtContentLocked"/>
            </w:sdtPr>
            <w:sdtContent>
              <w:p w14:paraId="29000000">
                <w:pPr>
                  <w:keepNext w:val="1"/>
                  <w:widowControl w:val="0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BFBFBF"/>
                    <w:sz w:val="28"/>
                  </w:rPr>
                </w:pPr>
                <w:bookmarkStart w:id="4" w:name="SIGNERSTAMP1"/>
                <w:r>
                  <w:rPr>
                    <w:rFonts w:ascii="Times New Roman" w:hAnsi="Times New Roman"/>
                    <w:color w:val="BFBFBF"/>
                    <w:sz w:val="28"/>
                  </w:rPr>
                  <w:t xml:space="preserve">штамп подписи </w:t>
                </w:r>
              </w:p>
              <w:p w14:paraId="2A000000">
                <w:pPr>
                  <w:keepNext w:val="1"/>
                  <w:widowControl w:val="0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4472C4"/>
                    <w:sz w:val="28"/>
                  </w:rPr>
                </w:pPr>
                <w:r>
                  <w:rPr>
                    <w:rFonts w:ascii="Times New Roman" w:hAnsi="Times New Roman"/>
                    <w:color w:val="4472C4"/>
                    <w:sz w:val="28"/>
                  </w:rPr>
                  <w:t xml:space="preserve"> </w:t>
                </w:r>
                <w:bookmarkEnd w:id="4"/>
              </w:p>
            </w:sdtContent>
          </w:sdt>
        </w:tc>
      </w:tr>
    </w:tbl>
    <w:p w14:paraId="2B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sectPr>
      <w:headerReference r:id="rId2" w:type="default"/>
      <w:footerReference r:id="rId1" w:type="first"/>
      <w:pgSz w:h="16848" w:orient="portrait" w:w="11908"/>
      <w:pgMar w:bottom="1134" w:footer="113" w:gutter="0" w:header="708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ind/>
      <w:jc w:val="right"/>
    </w:pPr>
    <w:sdt>
      <w:sdtPr>
        <w:lock w:val="sdtContentLocked"/>
      </w:sdtPr>
      <w:sdtContent>
        <w:r>
          <mc:AlternateContent>
            <mc:Choice Requires="wps">
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<wp:inline>
                  <wp:extent cx="2489475" cy="344410"/>
                  <wp:docPr hidden="false" id="1" name="Picture 1"/>
                  <a:graphic>
                    <a:graphicData uri="http://schemas.microsoft.com/office/word/2010/wordprocessingShape"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2489475" cy="344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2000000">
                              <w:pPr>
                                <w:pStyle w:val="Style_2"/>
                                <w:widowControl w:val="0"/>
                                <w:spacing w:after="57" w:before="11" w:line="160" w:lineRule="exact"/>
                                <w:ind/>
                                <w:jc w:val="center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bookmarkStart w:id="1" w:name="SIGNERORG1"/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>прокуратура</w:t>
                              </w:r>
                              <w:bookmarkEnd w:id="1"/>
                            </w:p>
                            <w:p w14:paraId="03000000">
                              <w:pPr>
                                <w:pStyle w:val="Style_2"/>
                                <w:widowControl w:val="0"/>
                                <w:spacing w:after="57" w:before="11" w:line="160" w:lineRule="exact"/>
                                <w:ind/>
                                <w:jc w:val="left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 xml:space="preserve">          </w:t>
                              </w:r>
                              <w:bookmarkStart w:id="2" w:name="REGNUMSTAMP"/>
                              <w:bookmarkEnd w:id="2"/>
                            </w:p>
                          </w:txbxContent>
                        </wps:txbx>
                        <wps:bodyPr anchor="t" bIns="46800" lIns="90000" rIns="90000" tIns="46800" vert="horz" wrap="square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</mc:Fallback>
          </mc:AlternateContent>
        </w:r>
      </w:sdtContent>
    </w:sdt>
  </w:p>
</w:ft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  <w:widowControl w:val="0"/>
      <w:ind/>
      <w:jc w:val="center"/>
      <w:rPr>
        <w:rFonts w:ascii="Times New Roman" w:hAnsi="Times New Roman"/>
        <w:color w:val="000000"/>
        <w:spacing w:val="0"/>
        <w:sz w:val="22"/>
      </w:rPr>
    </w:pPr>
    <w:r>
      <w:rPr>
        <w:rFonts w:ascii="Times New Roman" w:hAnsi="Times New Roman"/>
        <w:color w:val="000000"/>
        <w:spacing w:val="0"/>
        <w:sz w:val="22"/>
      </w:rPr>
      <w:fldChar w:fldCharType="begin"/>
    </w:r>
    <w:r>
      <w:rPr>
        <w:rFonts w:ascii="Times New Roman" w:hAnsi="Times New Roman"/>
        <w:color w:val="000000"/>
        <w:spacing w:val="0"/>
        <w:sz w:val="22"/>
      </w:rPr>
      <w:instrText>PAGE \* Arabic</w:instrText>
    </w:r>
    <w:r>
      <w:rPr>
        <w:rFonts w:ascii="Times New Roman" w:hAnsi="Times New Roman"/>
        <w:color w:val="000000"/>
        <w:spacing w:val="0"/>
        <w:sz w:val="22"/>
      </w:rPr>
      <w:fldChar w:fldCharType="separate"/>
    </w:r>
    <w:r>
      <w:rPr>
        <w:rFonts w:ascii="Times New Roman" w:hAnsi="Times New Roman"/>
        <w:color w:val="000000"/>
        <w:spacing w:val="0"/>
        <w:sz w:val="22"/>
      </w:rPr>
      <w:t xml:space="preserve"> </w:t>
    </w:r>
    <w:r>
      <w:rPr>
        <w:rFonts w:ascii="Times New Roman" w:hAnsi="Times New Roman"/>
        <w:color w:val="000000"/>
        <w:spacing w:val="0"/>
        <w:sz w:val="22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4" w:type="paragraph">
    <w:name w:val="toc 2"/>
    <w:next w:val="Style_2"/>
    <w:link w:val="Style_4_ch"/>
    <w:uiPriority w:val="39"/>
    <w:pPr>
      <w:widowControl w:val="0"/>
      <w:ind w:firstLine="0" w:left="200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2"/>
    <w:link w:val="Style_5_ch"/>
    <w:uiPriority w:val="39"/>
    <w:pPr>
      <w:widowControl w:val="0"/>
      <w:ind w:firstLine="0" w:left="600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2"/>
    <w:link w:val="Style_6_ch"/>
    <w:uiPriority w:val="39"/>
    <w:pPr>
      <w:widowControl w:val="0"/>
      <w:ind w:firstLine="0" w:left="1000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Основной шрифт абзаца1"/>
    <w:link w:val="Style_7_ch"/>
  </w:style>
  <w:style w:styleId="Style_7_ch" w:type="character">
    <w:name w:val="Основной шрифт абзаца1"/>
    <w:link w:val="Style_7"/>
  </w:style>
  <w:style w:styleId="Style_8" w:type="paragraph">
    <w:name w:val="toc 7"/>
    <w:next w:val="Style_2"/>
    <w:link w:val="Style_8_ch"/>
    <w:uiPriority w:val="39"/>
    <w:pPr>
      <w:widowControl w:val="0"/>
      <w:ind w:firstLine="0" w:left="1200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widowControl w:val="0"/>
      <w:ind w:firstLine="851" w:left="0"/>
      <w:jc w:val="both"/>
    </w:pPr>
    <w:rPr>
      <w:rFonts w:ascii="XO Thames" w:hAnsi="XO Thames"/>
    </w:rPr>
  </w:style>
  <w:style w:styleId="Style_9_ch" w:type="character">
    <w:name w:val="Endnote"/>
    <w:link w:val="Style_9"/>
    <w:rPr>
      <w:rFonts w:ascii="XO Thames" w:hAnsi="XO Thames"/>
    </w:rPr>
  </w:style>
  <w:style w:styleId="Style_10" w:type="paragraph">
    <w:name w:val="heading 3"/>
    <w:next w:val="Style_2"/>
    <w:link w:val="Style_10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Обычный1"/>
    <w:link w:val="Style_11_ch"/>
  </w:style>
  <w:style w:styleId="Style_11_ch" w:type="character">
    <w:name w:val="Обычный1"/>
    <w:link w:val="Style_11"/>
  </w:style>
  <w:style w:styleId="Style_12" w:type="paragraph">
    <w:name w:val="Гиперссылка4"/>
    <w:link w:val="Style_12_ch"/>
    <w:rPr>
      <w:color w:val="0000FF"/>
      <w:u w:val="single"/>
    </w:rPr>
  </w:style>
  <w:style w:styleId="Style_12_ch" w:type="character">
    <w:name w:val="Гиперссылка4"/>
    <w:link w:val="Style_12"/>
    <w:rPr>
      <w:color w:val="0000FF"/>
      <w:u w:val="single"/>
    </w:rPr>
  </w:style>
  <w:style w:styleId="Style_13" w:type="paragraph">
    <w:name w:val="Основной шрифт абзаца2"/>
    <w:link w:val="Style_13_ch"/>
  </w:style>
  <w:style w:styleId="Style_13_ch" w:type="character">
    <w:name w:val="Основной шрифт абзаца2"/>
    <w:link w:val="Style_13"/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15" w:type="paragraph">
    <w:name w:val="Гиперссылка2"/>
    <w:link w:val="Style_15_ch"/>
    <w:rPr>
      <w:color w:val="0000FF"/>
      <w:u w:val="single"/>
    </w:rPr>
  </w:style>
  <w:style w:styleId="Style_15_ch" w:type="character">
    <w:name w:val="Гиперссылка2"/>
    <w:link w:val="Style_15"/>
    <w:rPr>
      <w:color w:val="0000FF"/>
      <w:u w:val="single"/>
    </w:rPr>
  </w:style>
  <w:style w:styleId="Style_16" w:type="paragraph">
    <w:name w:val="Основной шрифт абзаца3"/>
    <w:link w:val="Style_16_ch"/>
  </w:style>
  <w:style w:styleId="Style_16_ch" w:type="character">
    <w:name w:val="Основной шрифт абзаца3"/>
    <w:link w:val="Style_16"/>
  </w:style>
  <w:style w:styleId="Style_17" w:type="paragraph">
    <w:name w:val="toc 3"/>
    <w:next w:val="Style_2"/>
    <w:link w:val="Style_17_ch"/>
    <w:uiPriority w:val="39"/>
    <w:pPr>
      <w:widowControl w:val="0"/>
      <w:ind w:firstLine="0" w:left="400"/>
    </w:pPr>
    <w:rPr>
      <w:rFonts w:ascii="XO Thames" w:hAnsi="XO Thames"/>
      <w:sz w:val="28"/>
    </w:rPr>
  </w:style>
  <w:style w:styleId="Style_17_ch" w:type="character">
    <w:name w:val="toc 3"/>
    <w:link w:val="Style_17"/>
    <w:rPr>
      <w:rFonts w:ascii="XO Thames" w:hAnsi="XO Thames"/>
      <w:sz w:val="28"/>
    </w:rPr>
  </w:style>
  <w:style w:styleId="Style_18" w:type="paragraph">
    <w:name w:val="Обычный1"/>
    <w:link w:val="Style_18_ch"/>
  </w:style>
  <w:style w:styleId="Style_18_ch" w:type="character">
    <w:name w:val="Обычный1"/>
    <w:link w:val="Style_18"/>
  </w:style>
  <w:style w:styleId="Style_19" w:type="paragraph">
    <w:name w:val="heading 5"/>
    <w:next w:val="Style_2"/>
    <w:link w:val="Style_19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9_ch" w:type="character">
    <w:name w:val="heading 5"/>
    <w:link w:val="Style_19"/>
    <w:rPr>
      <w:rFonts w:ascii="XO Thames" w:hAnsi="XO Thames"/>
      <w:b w:val="1"/>
    </w:rPr>
  </w:style>
  <w:style w:styleId="Style_20" w:type="paragraph">
    <w:name w:val="heading 1"/>
    <w:next w:val="Style_2"/>
    <w:link w:val="Style_20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0_ch" w:type="character">
    <w:name w:val="heading 1"/>
    <w:link w:val="Style_20"/>
    <w:rPr>
      <w:rFonts w:ascii="XO Thames" w:hAnsi="XO Thames"/>
      <w:b w:val="1"/>
      <w:sz w:val="32"/>
    </w:rPr>
  </w:style>
  <w:style w:styleId="Style_21" w:type="paragraph">
    <w:name w:val="Основной шрифт абзаца2"/>
    <w:link w:val="Style_21_ch"/>
  </w:style>
  <w:style w:styleId="Style_21_ch" w:type="character">
    <w:name w:val="Основной шрифт абзаца2"/>
    <w:link w:val="Style_21"/>
  </w:style>
  <w:style w:styleId="Style_22" w:type="paragraph">
    <w:name w:val="Hyperlink"/>
    <w:link w:val="Style_22_ch"/>
    <w:rPr>
      <w:color w:val="0000FF"/>
      <w:u w:val="single"/>
    </w:rPr>
  </w:style>
  <w:style w:styleId="Style_22_ch" w:type="character">
    <w:name w:val="Hyperlink"/>
    <w:link w:val="Style_22"/>
    <w:rPr>
      <w:color w:val="0000FF"/>
      <w:u w:val="single"/>
    </w:rPr>
  </w:style>
  <w:style w:styleId="Style_23" w:type="paragraph">
    <w:name w:val="Footnote"/>
    <w:link w:val="Style_23_ch"/>
    <w:pPr>
      <w:widowControl w:val="0"/>
      <w:ind w:firstLine="851" w:left="0"/>
      <w:jc w:val="both"/>
    </w:pPr>
    <w:rPr>
      <w:rFonts w:ascii="XO Thames" w:hAnsi="XO Thames"/>
    </w:rPr>
  </w:style>
  <w:style w:styleId="Style_23_ch" w:type="character">
    <w:name w:val="Footnote"/>
    <w:link w:val="Style_23"/>
    <w:rPr>
      <w:rFonts w:ascii="XO Thames" w:hAnsi="XO Thames"/>
    </w:rPr>
  </w:style>
  <w:style w:styleId="Style_24" w:type="paragraph">
    <w:name w:val="toc 1"/>
    <w:next w:val="Style_2"/>
    <w:link w:val="Style_24_ch"/>
    <w:uiPriority w:val="39"/>
    <w:rPr>
      <w:rFonts w:ascii="XO Thames" w:hAnsi="XO Thames"/>
      <w:b w:val="1"/>
      <w:sz w:val="28"/>
    </w:rPr>
  </w:style>
  <w:style w:styleId="Style_24_ch" w:type="character">
    <w:name w:val="toc 1"/>
    <w:link w:val="Style_24"/>
    <w:rPr>
      <w:rFonts w:ascii="XO Thames" w:hAnsi="XO Thames"/>
      <w:b w:val="1"/>
      <w:sz w:val="28"/>
    </w:rPr>
  </w:style>
  <w:style w:styleId="Style_1" w:type="paragraph">
    <w:name w:val="Header and Footer"/>
    <w:link w:val="Style_1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25" w:type="paragraph">
    <w:name w:val="Обычный1"/>
    <w:link w:val="Style_25_ch"/>
  </w:style>
  <w:style w:styleId="Style_25_ch" w:type="character">
    <w:name w:val="Обычный1"/>
    <w:link w:val="Style_25"/>
  </w:style>
  <w:style w:styleId="Style_26" w:type="paragraph">
    <w:name w:val="toc 9"/>
    <w:next w:val="Style_2"/>
    <w:link w:val="Style_26_ch"/>
    <w:uiPriority w:val="39"/>
    <w:pPr>
      <w:widowControl w:val="0"/>
      <w:ind w:firstLine="0" w:left="1600"/>
    </w:pPr>
    <w:rPr>
      <w:rFonts w:ascii="XO Thames" w:hAnsi="XO Thames"/>
      <w:sz w:val="28"/>
    </w:rPr>
  </w:style>
  <w:style w:styleId="Style_26_ch" w:type="character">
    <w:name w:val="toc 9"/>
    <w:link w:val="Style_26"/>
    <w:rPr>
      <w:rFonts w:ascii="XO Thames" w:hAnsi="XO Thames"/>
      <w:sz w:val="28"/>
    </w:rPr>
  </w:style>
  <w:style w:styleId="Style_27" w:type="paragraph">
    <w:name w:val="Гиперссылка3"/>
    <w:link w:val="Style_27_ch"/>
    <w:rPr>
      <w:color w:val="0000FF"/>
      <w:u w:val="single"/>
    </w:rPr>
  </w:style>
  <w:style w:styleId="Style_27_ch" w:type="character">
    <w:name w:val="Гиперссылка3"/>
    <w:link w:val="Style_27"/>
    <w:rPr>
      <w:color w:val="0000FF"/>
      <w:u w:val="single"/>
    </w:rPr>
  </w:style>
  <w:style w:styleId="Style_28" w:type="paragraph">
    <w:name w:val="toc 8"/>
    <w:next w:val="Style_2"/>
    <w:link w:val="Style_28_ch"/>
    <w:uiPriority w:val="39"/>
    <w:pPr>
      <w:widowControl w:val="0"/>
      <w:ind w:firstLine="0" w:left="1400"/>
    </w:pPr>
    <w:rPr>
      <w:rFonts w:ascii="XO Thames" w:hAnsi="XO Thames"/>
      <w:sz w:val="28"/>
    </w:rPr>
  </w:style>
  <w:style w:styleId="Style_28_ch" w:type="character">
    <w:name w:val="toc 8"/>
    <w:link w:val="Style_28"/>
    <w:rPr>
      <w:rFonts w:ascii="XO Thames" w:hAnsi="XO Thames"/>
      <w:sz w:val="28"/>
    </w:rPr>
  </w:style>
  <w:style w:styleId="Style_29" w:type="paragraph">
    <w:name w:val="toc 5"/>
    <w:next w:val="Style_2"/>
    <w:link w:val="Style_29_ch"/>
    <w:uiPriority w:val="39"/>
    <w:pPr>
      <w:widowControl w:val="0"/>
      <w:ind w:firstLine="0" w:left="800"/>
    </w:pPr>
    <w:rPr>
      <w:rFonts w:ascii="XO Thames" w:hAnsi="XO Thames"/>
      <w:sz w:val="28"/>
    </w:rPr>
  </w:style>
  <w:style w:styleId="Style_29_ch" w:type="character">
    <w:name w:val="toc 5"/>
    <w:link w:val="Style_29"/>
    <w:rPr>
      <w:rFonts w:ascii="XO Thames" w:hAnsi="XO Thames"/>
      <w:sz w:val="28"/>
    </w:rPr>
  </w:style>
  <w:style w:styleId="Style_30" w:type="paragraph">
    <w:name w:val="Subtitle"/>
    <w:next w:val="Style_2"/>
    <w:link w:val="Style_30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30_ch" w:type="character">
    <w:name w:val="Subtitle"/>
    <w:link w:val="Style_30"/>
    <w:rPr>
      <w:rFonts w:ascii="XO Thames" w:hAnsi="XO Thames"/>
      <w:i w:val="1"/>
      <w:sz w:val="24"/>
    </w:rPr>
  </w:style>
  <w:style w:styleId="Style_31" w:type="paragraph">
    <w:name w:val="Title"/>
    <w:next w:val="Style_2"/>
    <w:link w:val="Style_31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1_ch" w:type="character">
    <w:name w:val="Title"/>
    <w:link w:val="Style_31"/>
    <w:rPr>
      <w:rFonts w:ascii="XO Thames" w:hAnsi="XO Thames"/>
      <w:b w:val="1"/>
      <w:caps w:val="1"/>
      <w:sz w:val="40"/>
    </w:rPr>
  </w:style>
  <w:style w:styleId="Style_32" w:type="paragraph">
    <w:name w:val="heading 4"/>
    <w:next w:val="Style_2"/>
    <w:link w:val="Style_32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2_ch" w:type="character">
    <w:name w:val="heading 4"/>
    <w:link w:val="Style_32"/>
    <w:rPr>
      <w:rFonts w:ascii="XO Thames" w:hAnsi="XO Thames"/>
      <w:b w:val="1"/>
      <w:sz w:val="24"/>
    </w:rPr>
  </w:style>
  <w:style w:styleId="Style_33" w:type="paragraph">
    <w:name w:val="Обычный1"/>
    <w:link w:val="Style_33_ch"/>
  </w:style>
  <w:style w:styleId="Style_33_ch" w:type="character">
    <w:name w:val="Обычный1"/>
    <w:link w:val="Style_33"/>
  </w:style>
  <w:style w:styleId="Style_34" w:type="paragraph">
    <w:name w:val="heading 2"/>
    <w:next w:val="Style_2"/>
    <w:link w:val="Style_34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4_ch" w:type="character">
    <w:name w:val="heading 2"/>
    <w:link w:val="Style_34"/>
    <w:rPr>
      <w:rFonts w:ascii="XO Thames" w:hAnsi="XO Thames"/>
      <w:b w:val="1"/>
      <w:sz w:val="28"/>
    </w:rPr>
  </w:style>
  <w:style w:styleId="Style_35" w:type="paragraph">
    <w:name w:val="Гиперссылка1"/>
    <w:link w:val="Style_35_ch"/>
    <w:rPr>
      <w:color w:val="0000FF"/>
      <w:u w:val="single"/>
    </w:rPr>
  </w:style>
  <w:style w:styleId="Style_35_ch" w:type="character">
    <w:name w:val="Гиперссылка1"/>
    <w:link w:val="Style_35"/>
    <w:rPr>
      <w:color w:val="0000FF"/>
      <w:u w:val="single"/>
    </w:rPr>
  </w:style>
  <w:style w:styleId="Style_3" w:type="table">
    <w:name w:val="Сетка таблицы1"/>
    <w:basedOn w:val="Style_36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7" w:type="table">
    <w:name w:val="Table Grid"/>
    <w:basedOn w:val="Style_36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footer1.xml" Type="http://schemas.openxmlformats.org/officeDocument/2006/relationships/footer"/>
  <Relationship Id="rId2" Target="header2.xml" Type="http://schemas.openxmlformats.org/officeDocument/2006/relationships/header"/>
  <Relationship Id="rId3" Target="media/1.pn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2026-02-05T04:54:45Z</dcterms:created>
  <dcterms:modified xsi:type="dcterms:W3CDTF">2026-02-05T05:04:12Z</dcterms:modified>
</cp:coreProperties>
</file>