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0BB" w:rsidRPr="00754A8C" w:rsidRDefault="00AB40BB" w:rsidP="00AB40B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</w:pP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Объекты муниципального контроля в сфере благоустройства</w:t>
      </w:r>
    </w:p>
    <w:p w:rsidR="00AB40BB" w:rsidRPr="00AB40BB" w:rsidRDefault="00AB40BB" w:rsidP="00AB40BB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1E1D1E"/>
          <w:sz w:val="23"/>
          <w:szCs w:val="23"/>
          <w:lang w:eastAsia="ru-RU"/>
        </w:rPr>
      </w:pPr>
      <w:proofErr w:type="gramStart"/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Под объектами благоустройства территории в настоящем Положении понимаются любые территории муниципального образования, на которых осуществляется деятельность по благоустройству,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застройкой).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="00754A8C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К объектам благоустройства </w:t>
      </w:r>
      <w:r w:rsidRPr="00754A8C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т</w:t>
      </w:r>
      <w:r w:rsidR="00754A8C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 xml:space="preserve">ерритории </w:t>
      </w:r>
      <w:r w:rsidRPr="00754A8C">
        <w:rPr>
          <w:rFonts w:ascii="Times New Roman" w:eastAsia="Times New Roman" w:hAnsi="Times New Roman" w:cs="Times New Roman"/>
          <w:b/>
          <w:bCs/>
          <w:color w:val="1E1D1E"/>
          <w:sz w:val="28"/>
          <w:szCs w:val="28"/>
          <w:lang w:eastAsia="ru-RU"/>
        </w:rPr>
        <w:t>относятся: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  <w:t>а) проезжая часть улиц и тротуары, дороги, обособленные пешеходные территории, площадки, внутриквартальные территории (в том числе детские и спортивные площадки), мосты, набережные, пешеходные и велосипедные дорожки, привокзальные территории, остановки городского пассажирского транспорта, парки, сады, скверы, газоны, пляжи, хозяйственные площадки, территории вокруг административных, торговых зданий, подъезды и территории, прилегающие к строительным площадкам, территории кладбищ и подъезды</w:t>
      </w:r>
      <w:proofErr w:type="gramEnd"/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 xml:space="preserve"> к ним, пустыри;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  <w:t>б) места и сооружения, предназначенные для санитарного содержания территории, в том числе для сбора и вывоза твердых коммунальных отходов;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  <w:t>в) территории производственных объектов, зон инженерной инфраструктуры и зон специального назначения, включая полигоны для захоронения отходов производства и потребления, а также прилегающие санитарно-защитные зоны;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  <w:t>г) территории вокзалов всех видов транспорта, сооружения и места для хранения и технического обслуживания автомототранспортных средств, в том числе гаражи, автостоянки, автозаправочные станции, моечные комплексы;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proofErr w:type="spellStart"/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д</w:t>
      </w:r>
      <w:proofErr w:type="spellEnd"/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) технические средства организации дорожного движения;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  <w:t>е) устройство наружного освещения и подсветки;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proofErr w:type="gramStart"/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ж) фасады зданий, строений и сооружений, включая внешние элементы зданий и сооружений, в том числе порталы арочных проездов, кровли, крыльца, ограждения и защитные решетки, навесы, козырьки, окна, входные двери, балконы, наружные лестницы, эркеры, лоджии, карнизы, ставни, водосточные трубы, светильники, флагштоки, настенные кондиционеры и другое наружное оборудование, пристроенное к стенам или вмонтированное в них, номерные знаки домов;</w:t>
      </w:r>
      <w:proofErr w:type="gramEnd"/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proofErr w:type="spellStart"/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lastRenderedPageBreak/>
        <w:t>з</w:t>
      </w:r>
      <w:proofErr w:type="spellEnd"/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t>) заборы, ограждения, ворота;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  <w:t>и) мемориальные комплексы, памятники и воинские захоронения;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  <w:t>к) объекты торговли, в том числе мелкорозничной торговли, объекты питания и общественных услуг;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  <w:t>л) отдельно расположенные объекты уличного оборудования, в том числе оборудованные посты контрольных служб, павильоны и навесы остановок общественного транспорта, малые пункты связи, объекты для размещения информации и рекламы (тумбы, стенды, табло, уличные установки и другие сооружения или устройства), общественные туалеты;</w:t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754A8C">
        <w:rPr>
          <w:rFonts w:ascii="Times New Roman" w:eastAsia="Times New Roman" w:hAnsi="Times New Roman" w:cs="Times New Roman"/>
          <w:color w:val="1E1D1E"/>
          <w:sz w:val="28"/>
          <w:szCs w:val="28"/>
          <w:lang w:eastAsia="ru-RU"/>
        </w:rPr>
        <w:br/>
      </w:r>
      <w:r w:rsidRPr="00AB40BB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м) наружная часть производственных и инженерных сооружений. Под ограждающими устройствами в настоящем Положении понимаются устройства, предназначенные для временного ограничения прохода и (или) проезда на территорию (шлагбаумы, калитки, ворота и тому подобные), устанавливаемые отдельно или в составе ограждений.</w:t>
      </w:r>
      <w:r w:rsidRPr="00AB40BB">
        <w:rPr>
          <w:rFonts w:ascii="Arial" w:eastAsia="Times New Roman" w:hAnsi="Arial" w:cs="Arial"/>
          <w:color w:val="1E1D1E"/>
          <w:sz w:val="23"/>
          <w:szCs w:val="23"/>
          <w:lang w:eastAsia="ru-RU"/>
        </w:rPr>
        <w:br/>
      </w:r>
      <w:r w:rsidRPr="00AB40BB">
        <w:rPr>
          <w:rFonts w:ascii="Arial" w:eastAsia="Times New Roman" w:hAnsi="Arial" w:cs="Arial"/>
          <w:color w:val="1E1D1E"/>
          <w:sz w:val="23"/>
          <w:szCs w:val="23"/>
          <w:lang w:eastAsia="ru-RU"/>
        </w:rPr>
        <w:br/>
        <w:t xml:space="preserve">Администрация осуществляет </w:t>
      </w:r>
      <w:proofErr w:type="gramStart"/>
      <w:r w:rsidRPr="00AB40BB">
        <w:rPr>
          <w:rFonts w:ascii="Arial" w:eastAsia="Times New Roman" w:hAnsi="Arial" w:cs="Arial"/>
          <w:color w:val="1E1D1E"/>
          <w:sz w:val="23"/>
          <w:szCs w:val="23"/>
          <w:lang w:eastAsia="ru-RU"/>
        </w:rPr>
        <w:t>контроль за</w:t>
      </w:r>
      <w:proofErr w:type="gramEnd"/>
      <w:r w:rsidRPr="00AB40BB">
        <w:rPr>
          <w:rFonts w:ascii="Arial" w:eastAsia="Times New Roman" w:hAnsi="Arial" w:cs="Arial"/>
          <w:color w:val="1E1D1E"/>
          <w:sz w:val="23"/>
          <w:szCs w:val="23"/>
          <w:lang w:eastAsia="ru-RU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A5689D" w:rsidRDefault="00A5689D"/>
    <w:sectPr w:rsidR="00A5689D" w:rsidSect="00A56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AB40BB"/>
    <w:rsid w:val="00646F60"/>
    <w:rsid w:val="00754A8C"/>
    <w:rsid w:val="00A5689D"/>
    <w:rsid w:val="00AB4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4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40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8734">
          <w:marLeft w:val="0"/>
          <w:marRight w:val="0"/>
          <w:marTop w:val="0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1017">
          <w:marLeft w:val="0"/>
          <w:marRight w:val="0"/>
          <w:marTop w:val="0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474</Words>
  <Characters>2704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Саратан</dc:creator>
  <cp:lastModifiedBy>Саратан</cp:lastModifiedBy>
  <cp:revision>4</cp:revision>
  <dcterms:created xsi:type="dcterms:W3CDTF">2022-07-24T03:36:00Z</dcterms:created>
  <dcterms:modified xsi:type="dcterms:W3CDTF">2022-07-24T03:39:00Z</dcterms:modified>
</cp:coreProperties>
</file>